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99"/>
        <w:tblW w:w="0" w:type="auto"/>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000"/>
      </w:tblPr>
      <w:tblGrid>
        <w:gridCol w:w="9378"/>
      </w:tblGrid>
      <w:tr w:rsidR="00000000">
        <w:tc>
          <w:tcPr>
            <w:tcW w:w="9378" w:type="dxa"/>
            <w:shd w:val="clear" w:color="auto" w:fill="D3DFEE"/>
          </w:tcPr>
          <w:p w:rsidR="00000000" w:rsidRDefault="000C0B9C">
            <w:pPr>
              <w:widowControl/>
              <w:spacing w:before="0" w:after="0" w:line="276" w:lineRule="auto"/>
              <w:jc w:val="both"/>
              <w:rPr>
                <w:rFonts w:eastAsia="Calibri"/>
                <w:snapToGrid/>
                <w:sz w:val="22"/>
                <w:szCs w:val="22"/>
                <w:lang w:val="en-GB"/>
              </w:rPr>
            </w:pPr>
            <w:r>
              <w:rPr>
                <w:rFonts w:eastAsia="Calibri"/>
                <w:b/>
                <w:snapToGrid/>
                <w:sz w:val="22"/>
                <w:szCs w:val="22"/>
                <w:lang w:val="en-GB"/>
              </w:rPr>
              <w:t xml:space="preserve">Name and address of the contracting authority: </w:t>
            </w:r>
            <w:r>
              <w:rPr>
                <w:lang w:val="en-GB"/>
              </w:rPr>
              <w:t>Association for Tourism Promotion and Development in Timis County, BULEVARDUL REVOLUTIEI 1989, NO 17, 300034, TIMISOARA</w:t>
            </w:r>
          </w:p>
          <w:p w:rsidR="00000000" w:rsidRDefault="000C0B9C">
            <w:pPr>
              <w:widowControl/>
              <w:spacing w:before="0" w:after="0" w:line="276" w:lineRule="auto"/>
              <w:jc w:val="both"/>
              <w:rPr>
                <w:rFonts w:eastAsia="Calibri"/>
                <w:snapToGrid/>
                <w:sz w:val="22"/>
                <w:szCs w:val="22"/>
                <w:lang w:val="en-GB"/>
              </w:rPr>
            </w:pPr>
            <w:r>
              <w:rPr>
                <w:rFonts w:eastAsia="Calibri"/>
                <w:b/>
                <w:snapToGrid/>
                <w:sz w:val="22"/>
                <w:szCs w:val="22"/>
                <w:lang w:val="en-GB"/>
              </w:rPr>
              <w:t xml:space="preserve">Title of the tender: </w:t>
            </w:r>
            <w:r>
              <w:rPr>
                <w:lang w:val="en-GB"/>
              </w:rPr>
              <w:t xml:space="preserve"> Engagement of </w:t>
            </w:r>
            <w:r>
              <w:t xml:space="preserve">External evaluator for P4 activities </w:t>
            </w:r>
          </w:p>
          <w:p w:rsidR="00000000" w:rsidRDefault="000C0B9C">
            <w:pPr>
              <w:widowControl/>
              <w:spacing w:before="0" w:after="0" w:line="276" w:lineRule="auto"/>
              <w:jc w:val="both"/>
              <w:rPr>
                <w:rFonts w:eastAsia="Calibri"/>
                <w:snapToGrid/>
                <w:sz w:val="22"/>
                <w:szCs w:val="22"/>
                <w:lang w:val="en-GB"/>
              </w:rPr>
            </w:pPr>
            <w:r>
              <w:rPr>
                <w:rFonts w:eastAsia="Calibri"/>
                <w:b/>
                <w:snapToGrid/>
                <w:sz w:val="22"/>
                <w:szCs w:val="22"/>
                <w:lang w:val="en-GB"/>
              </w:rPr>
              <w:t>Reference numbe</w:t>
            </w:r>
            <w:r>
              <w:rPr>
                <w:rFonts w:eastAsia="Calibri"/>
                <w:b/>
                <w:snapToGrid/>
                <w:sz w:val="22"/>
                <w:szCs w:val="22"/>
                <w:lang w:val="en-GB"/>
              </w:rPr>
              <w:t xml:space="preserve">r:  </w:t>
            </w:r>
            <w:r>
              <w:rPr>
                <w:b/>
                <w:bCs/>
                <w:lang w:val="en-GB"/>
              </w:rPr>
              <w:t xml:space="preserve"> RORS-39/APDT/71463/0</w:t>
            </w:r>
            <w:r>
              <w:rPr>
                <w:b/>
                <w:bCs/>
              </w:rPr>
              <w:t>3</w:t>
            </w:r>
          </w:p>
          <w:p w:rsidR="00000000" w:rsidRDefault="000C0B9C">
            <w:pPr>
              <w:widowControl/>
              <w:spacing w:before="0" w:after="0" w:line="276" w:lineRule="auto"/>
              <w:jc w:val="both"/>
              <w:rPr>
                <w:rFonts w:eastAsia="Calibri"/>
                <w:snapToGrid/>
                <w:sz w:val="22"/>
                <w:szCs w:val="22"/>
                <w:lang w:val="en-GB"/>
              </w:rPr>
            </w:pPr>
            <w:r>
              <w:rPr>
                <w:rFonts w:eastAsia="Calibri"/>
                <w:b/>
                <w:snapToGrid/>
                <w:sz w:val="22"/>
                <w:szCs w:val="22"/>
                <w:lang w:val="en-GB"/>
              </w:rPr>
              <w:t>Launching date</w:t>
            </w:r>
            <w:r>
              <w:rPr>
                <w:rFonts w:eastAsia="Calibri"/>
                <w:snapToGrid/>
                <w:sz w:val="22"/>
                <w:szCs w:val="22"/>
                <w:lang w:val="en-GB"/>
              </w:rPr>
              <w:t xml:space="preserve">: </w:t>
            </w:r>
            <w:r>
              <w:rPr>
                <w:rFonts w:eastAsia="Calibri"/>
                <w:b/>
                <w:bCs/>
                <w:snapToGrid/>
                <w:sz w:val="22"/>
                <w:szCs w:val="22"/>
              </w:rPr>
              <w:t>21</w:t>
            </w:r>
            <w:r>
              <w:rPr>
                <w:b/>
                <w:bCs/>
                <w:lang w:val="en-GB"/>
              </w:rPr>
              <w:t>/0</w:t>
            </w:r>
            <w:r>
              <w:rPr>
                <w:b/>
                <w:bCs/>
              </w:rPr>
              <w:t>9</w:t>
            </w:r>
            <w:r>
              <w:rPr>
                <w:b/>
                <w:bCs/>
                <w:lang w:val="en-GB"/>
              </w:rPr>
              <w:t>/2017</w:t>
            </w:r>
          </w:p>
        </w:tc>
      </w:tr>
    </w:tbl>
    <w:p w:rsidR="00000000" w:rsidRDefault="000C0B9C">
      <w:pPr>
        <w:spacing w:before="300"/>
        <w:jc w:val="center"/>
        <w:rPr>
          <w:b/>
          <w:sz w:val="28"/>
          <w:szCs w:val="28"/>
        </w:rPr>
      </w:pPr>
      <w:r>
        <w:rPr>
          <w:rStyle w:val="Strong"/>
          <w:sz w:val="28"/>
          <w:szCs w:val="28"/>
        </w:rPr>
        <w:t>CONTRACT AWARD NOTICE</w:t>
      </w:r>
    </w:p>
    <w:p w:rsidR="00000000" w:rsidRDefault="000C0B9C">
      <w:pPr>
        <w:spacing w:before="120" w:after="120"/>
        <w:ind w:left="851" w:hanging="425"/>
        <w:outlineLvl w:val="0"/>
        <w:rPr>
          <w:szCs w:val="24"/>
        </w:rPr>
      </w:pPr>
      <w:r>
        <w:rPr>
          <w:rStyle w:val="Strong"/>
          <w:szCs w:val="24"/>
        </w:rPr>
        <w:t xml:space="preserve">1. </w:t>
      </w:r>
      <w:r>
        <w:rPr>
          <w:rStyle w:val="Strong"/>
          <w:szCs w:val="24"/>
        </w:rPr>
        <w:tab/>
      </w:r>
      <w:r>
        <w:rPr>
          <w:rStyle w:val="Strong"/>
          <w:szCs w:val="24"/>
        </w:rPr>
        <w:t>Contract number and value</w:t>
      </w:r>
    </w:p>
    <w:p w:rsidR="00000000" w:rsidRPr="00671BC9" w:rsidRDefault="000C0B9C">
      <w:pPr>
        <w:pStyle w:val="Blockquote"/>
        <w:spacing w:before="120" w:after="120"/>
        <w:ind w:left="426"/>
        <w:rPr>
          <w:szCs w:val="24"/>
        </w:rPr>
      </w:pPr>
      <w:r>
        <w:rPr>
          <w:sz w:val="22"/>
          <w:szCs w:val="22"/>
        </w:rPr>
        <w:t xml:space="preserve">  </w:t>
      </w:r>
      <w:r>
        <w:rPr>
          <w:b/>
          <w:bCs/>
          <w:lang w:val="en-GB"/>
        </w:rPr>
        <w:t>RORS-39/APDT/71463/0</w:t>
      </w:r>
      <w:r>
        <w:rPr>
          <w:b/>
          <w:bCs/>
        </w:rPr>
        <w:t>3</w:t>
      </w:r>
      <w:r>
        <w:rPr>
          <w:b/>
          <w:bCs/>
          <w:lang w:val="en-GB"/>
        </w:rPr>
        <w:t xml:space="preserve"> </w:t>
      </w:r>
      <w:r>
        <w:rPr>
          <w:sz w:val="22"/>
          <w:szCs w:val="22"/>
        </w:rPr>
        <w:t xml:space="preserve"> </w:t>
      </w:r>
      <w:r w:rsidR="00671BC9" w:rsidRPr="00671BC9">
        <w:rPr>
          <w:b/>
          <w:szCs w:val="24"/>
        </w:rPr>
        <w:t>16.988,55 RON</w:t>
      </w:r>
    </w:p>
    <w:p w:rsidR="00000000" w:rsidRDefault="000C0B9C">
      <w:pPr>
        <w:spacing w:before="120" w:after="120"/>
        <w:ind w:left="851" w:hanging="425"/>
        <w:outlineLvl w:val="0"/>
        <w:rPr>
          <w:szCs w:val="24"/>
        </w:rPr>
      </w:pPr>
      <w:r>
        <w:rPr>
          <w:rStyle w:val="Strong"/>
          <w:szCs w:val="24"/>
        </w:rPr>
        <w:t xml:space="preserve">2. </w:t>
      </w:r>
      <w:r>
        <w:rPr>
          <w:rStyle w:val="Strong"/>
          <w:szCs w:val="24"/>
        </w:rPr>
        <w:tab/>
      </w:r>
      <w:r>
        <w:rPr>
          <w:rStyle w:val="Strong"/>
          <w:szCs w:val="24"/>
        </w:rPr>
        <w:t>Date of award of the contract</w:t>
      </w:r>
    </w:p>
    <w:p w:rsidR="00000000" w:rsidRDefault="000C0B9C">
      <w:pPr>
        <w:pStyle w:val="Blockquote"/>
        <w:spacing w:before="120" w:after="120"/>
        <w:ind w:left="426" w:firstLine="708"/>
        <w:rPr>
          <w:color w:val="FF0000"/>
          <w:sz w:val="22"/>
          <w:szCs w:val="22"/>
        </w:rPr>
      </w:pPr>
      <w:r>
        <w:rPr>
          <w:sz w:val="22"/>
          <w:szCs w:val="22"/>
        </w:rPr>
        <w:t>09</w:t>
      </w:r>
      <w:r>
        <w:rPr>
          <w:sz w:val="22"/>
          <w:szCs w:val="22"/>
        </w:rPr>
        <w:t>.</w:t>
      </w:r>
      <w:r>
        <w:rPr>
          <w:sz w:val="22"/>
          <w:szCs w:val="22"/>
        </w:rPr>
        <w:t>10</w:t>
      </w:r>
      <w:r>
        <w:rPr>
          <w:sz w:val="22"/>
          <w:szCs w:val="22"/>
        </w:rPr>
        <w:t>.2017</w:t>
      </w:r>
    </w:p>
    <w:p w:rsidR="00000000" w:rsidRDefault="000C0B9C">
      <w:pPr>
        <w:spacing w:before="120" w:after="120"/>
        <w:ind w:left="851" w:hanging="425"/>
        <w:outlineLvl w:val="0"/>
        <w:rPr>
          <w:szCs w:val="24"/>
        </w:rPr>
      </w:pPr>
      <w:r>
        <w:rPr>
          <w:rStyle w:val="Strong"/>
          <w:szCs w:val="24"/>
        </w:rPr>
        <w:t xml:space="preserve">3. </w:t>
      </w:r>
      <w:r>
        <w:rPr>
          <w:rStyle w:val="Strong"/>
          <w:szCs w:val="24"/>
        </w:rPr>
        <w:tab/>
      </w:r>
      <w:r>
        <w:rPr>
          <w:rStyle w:val="Strong"/>
          <w:szCs w:val="24"/>
        </w:rPr>
        <w:t>Number of tenders received</w:t>
      </w:r>
    </w:p>
    <w:p w:rsidR="00000000" w:rsidRDefault="000C0B9C">
      <w:pPr>
        <w:pStyle w:val="Blockquote"/>
        <w:spacing w:before="120" w:after="120"/>
        <w:ind w:left="426" w:firstLine="708"/>
        <w:rPr>
          <w:sz w:val="22"/>
          <w:szCs w:val="22"/>
        </w:rPr>
      </w:pPr>
      <w:r>
        <w:rPr>
          <w:sz w:val="22"/>
          <w:szCs w:val="22"/>
        </w:rPr>
        <w:t>2</w:t>
      </w:r>
    </w:p>
    <w:p w:rsidR="00000000" w:rsidRDefault="000C0B9C">
      <w:pPr>
        <w:spacing w:before="120" w:after="120"/>
        <w:ind w:left="851" w:hanging="425"/>
        <w:outlineLvl w:val="0"/>
        <w:rPr>
          <w:szCs w:val="24"/>
        </w:rPr>
      </w:pPr>
      <w:r>
        <w:rPr>
          <w:rStyle w:val="Strong"/>
          <w:szCs w:val="24"/>
        </w:rPr>
        <w:t xml:space="preserve">4. </w:t>
      </w:r>
      <w:r>
        <w:rPr>
          <w:rStyle w:val="Strong"/>
          <w:szCs w:val="24"/>
        </w:rPr>
        <w:tab/>
      </w:r>
      <w:r>
        <w:rPr>
          <w:rStyle w:val="Strong"/>
          <w:szCs w:val="24"/>
        </w:rPr>
        <w:t>Name, address and nationality of</w:t>
      </w:r>
      <w:r>
        <w:rPr>
          <w:rStyle w:val="Strong"/>
          <w:szCs w:val="24"/>
        </w:rPr>
        <w:t xml:space="preserve"> successful tenderer</w:t>
      </w:r>
    </w:p>
    <w:p w:rsidR="00000000" w:rsidRDefault="000C0B9C" w:rsidP="00671BC9">
      <w:pPr>
        <w:spacing w:after="0"/>
        <w:ind w:firstLineChars="400" w:firstLine="964"/>
        <w:rPr>
          <w:b/>
          <w:bCs/>
          <w:highlight w:val="green"/>
        </w:rPr>
        <w:pPrChange w:id="0" w:author="acer" w:date="2017-10-12T12:27:00Z">
          <w:pPr>
            <w:spacing w:after="0"/>
            <w:ind w:firstLineChars="400" w:firstLine="964"/>
          </w:pPr>
        </w:pPrChange>
      </w:pPr>
      <w:r>
        <w:rPr>
          <w:b/>
          <w:bCs/>
          <w:szCs w:val="24"/>
        </w:rPr>
        <w:t>LOS CONSULTING S.R.L.</w:t>
      </w:r>
    </w:p>
    <w:p w:rsidR="00000000" w:rsidRDefault="000C0B9C" w:rsidP="00671BC9">
      <w:pPr>
        <w:spacing w:after="0"/>
        <w:ind w:firstLineChars="400" w:firstLine="964"/>
        <w:rPr>
          <w:b/>
        </w:rPr>
        <w:pPrChange w:id="1" w:author="acer" w:date="2017-10-12T12:27:00Z">
          <w:pPr>
            <w:spacing w:after="0"/>
            <w:ind w:firstLineChars="400" w:firstLine="964"/>
          </w:pPr>
        </w:pPrChange>
      </w:pPr>
      <w:r>
        <w:rPr>
          <w:b/>
        </w:rPr>
        <w:t>SOROCA STREET, NO. 4, APT. 14, TIMISOARA 300666, ROMANIA</w:t>
      </w:r>
    </w:p>
    <w:p w:rsidR="00000000" w:rsidRDefault="000C0B9C">
      <w:pPr>
        <w:jc w:val="both"/>
        <w:rPr>
          <w:szCs w:val="24"/>
        </w:rPr>
      </w:pPr>
    </w:p>
    <w:p w:rsidR="00000000" w:rsidRDefault="000C0B9C">
      <w:pPr>
        <w:pStyle w:val="Blockquote"/>
        <w:tabs>
          <w:tab w:val="left" w:pos="5415"/>
        </w:tabs>
        <w:spacing w:before="120" w:after="120"/>
        <w:ind w:left="851" w:hanging="425"/>
        <w:rPr>
          <w:b/>
          <w:szCs w:val="24"/>
        </w:rPr>
      </w:pPr>
      <w:r>
        <w:rPr>
          <w:b/>
          <w:szCs w:val="24"/>
        </w:rPr>
        <w:t>5. Duration of contract</w:t>
      </w:r>
    </w:p>
    <w:p w:rsidR="00000000" w:rsidRDefault="000C0B9C">
      <w:pPr>
        <w:pStyle w:val="Blockquote"/>
        <w:tabs>
          <w:tab w:val="left" w:pos="5415"/>
        </w:tabs>
        <w:spacing w:before="120" w:after="120"/>
        <w:ind w:left="851" w:firstLine="142"/>
        <w:rPr>
          <w:szCs w:val="24"/>
        </w:rPr>
      </w:pPr>
      <w:r>
        <w:rPr>
          <w:szCs w:val="24"/>
        </w:rPr>
        <w:t>15</w:t>
      </w:r>
      <w:r>
        <w:rPr>
          <w:szCs w:val="24"/>
        </w:rPr>
        <w:t xml:space="preserve"> months</w:t>
      </w:r>
    </w:p>
    <w:p w:rsidR="00000000" w:rsidRDefault="000C0B9C">
      <w:pPr>
        <w:spacing w:before="120" w:after="120"/>
        <w:ind w:left="851" w:hanging="425"/>
        <w:outlineLvl w:val="0"/>
        <w:rPr>
          <w:szCs w:val="24"/>
          <w:lang w:val="en-GB"/>
        </w:rPr>
      </w:pPr>
      <w:r>
        <w:rPr>
          <w:rStyle w:val="Emphasis"/>
          <w:b/>
          <w:i w:val="0"/>
          <w:szCs w:val="24"/>
          <w:lang w:val="en-GB"/>
        </w:rPr>
        <w:t>6.</w:t>
      </w:r>
      <w:r>
        <w:rPr>
          <w:rStyle w:val="Emphasis"/>
          <w:i w:val="0"/>
          <w:szCs w:val="24"/>
          <w:lang w:val="en-GB"/>
        </w:rPr>
        <w:t xml:space="preserve"> </w:t>
      </w:r>
      <w:r>
        <w:rPr>
          <w:rStyle w:val="Strong"/>
          <w:szCs w:val="24"/>
          <w:lang w:val="en-GB"/>
        </w:rPr>
        <w:t>Legal basis</w:t>
      </w:r>
    </w:p>
    <w:p w:rsidR="00000000" w:rsidRDefault="000C0B9C">
      <w:pPr>
        <w:pStyle w:val="Blockquote"/>
        <w:spacing w:before="60" w:after="60"/>
        <w:ind w:left="646" w:right="357"/>
        <w:jc w:val="both"/>
        <w:rPr>
          <w:rStyle w:val="Emphasis"/>
          <w:i w:val="0"/>
          <w:sz w:val="22"/>
          <w:szCs w:val="22"/>
          <w:lang w:val="en-GB"/>
        </w:rPr>
      </w:pPr>
      <w:r>
        <w:rPr>
          <w:rStyle w:val="Emphasis"/>
          <w:i w:val="0"/>
          <w:sz w:val="22"/>
          <w:szCs w:val="22"/>
          <w:lang w:val="en-GB"/>
        </w:rPr>
        <w:t>COUNCIL REGULATION (EC) No 1085/2006 of 17 July 2006 establishing an Instrument for Pre-Accession Assistan</w:t>
      </w:r>
      <w:r>
        <w:rPr>
          <w:rStyle w:val="Emphasis"/>
          <w:i w:val="0"/>
          <w:sz w:val="22"/>
          <w:szCs w:val="22"/>
          <w:lang w:val="en-GB"/>
        </w:rPr>
        <w:t>ce (IPA)</w:t>
      </w:r>
    </w:p>
    <w:p w:rsidR="00000000" w:rsidRDefault="000C0B9C">
      <w:pPr>
        <w:pStyle w:val="Blockquote"/>
        <w:spacing w:before="60" w:after="60"/>
        <w:ind w:left="646" w:right="357"/>
        <w:jc w:val="both"/>
        <w:rPr>
          <w:rStyle w:val="Emphasis"/>
          <w:i w:val="0"/>
          <w:sz w:val="22"/>
          <w:szCs w:val="22"/>
          <w:lang w:val="en-GB"/>
        </w:rPr>
      </w:pPr>
      <w:r>
        <w:rPr>
          <w:rStyle w:val="Emphasis"/>
          <w:i w:val="0"/>
          <w:sz w:val="22"/>
          <w:szCs w:val="22"/>
          <w:lang w:val="en-GB"/>
        </w:rPr>
        <w:t>REGULATION (EU, EURATOM) No 966/2012 OF THE EUROPEAN PARLIAMENT AND OF THE COUNCIL of 25 October 2012 on the financial rules applicable to the general budget of the Union and repealing Council Regulation (EC, Euratom) No 1605/2002</w:t>
      </w:r>
    </w:p>
    <w:p w:rsidR="00000000" w:rsidRDefault="000C0B9C">
      <w:pPr>
        <w:pStyle w:val="Blockquote"/>
        <w:spacing w:before="60" w:after="60"/>
        <w:ind w:left="646" w:right="357"/>
        <w:jc w:val="both"/>
        <w:rPr>
          <w:rStyle w:val="Emphasis"/>
          <w:i w:val="0"/>
          <w:sz w:val="22"/>
          <w:szCs w:val="22"/>
          <w:lang w:val="en-GB"/>
        </w:rPr>
      </w:pPr>
      <w:r>
        <w:rPr>
          <w:rStyle w:val="Emphasis"/>
          <w:i w:val="0"/>
          <w:sz w:val="22"/>
          <w:szCs w:val="22"/>
          <w:lang w:val="en-GB"/>
        </w:rPr>
        <w:t>COMMISSION DELEG</w:t>
      </w:r>
      <w:r>
        <w:rPr>
          <w:rStyle w:val="Emphasis"/>
          <w:i w:val="0"/>
          <w:sz w:val="22"/>
          <w:szCs w:val="22"/>
          <w:lang w:val="en-GB"/>
        </w:rPr>
        <w:t>ATED REGULATION (EU) No 1268/2012 of 29 October 2012 on the rules of application of Regulation (EU, Euratom) No 966/2012 of the European Parliament and of the Council on the financial rules applicable to the general budget of the Union</w:t>
      </w:r>
    </w:p>
    <w:p w:rsidR="00000000" w:rsidRDefault="000C0B9C">
      <w:pPr>
        <w:pStyle w:val="Blockquote"/>
        <w:spacing w:before="60" w:after="60"/>
        <w:ind w:left="646" w:right="357"/>
        <w:jc w:val="both"/>
        <w:rPr>
          <w:rStyle w:val="Emphasis"/>
          <w:i w:val="0"/>
          <w:sz w:val="22"/>
          <w:szCs w:val="22"/>
          <w:lang w:val="en-GB"/>
        </w:rPr>
      </w:pPr>
      <w:r>
        <w:rPr>
          <w:rStyle w:val="Emphasis"/>
          <w:i w:val="0"/>
          <w:sz w:val="22"/>
          <w:szCs w:val="22"/>
          <w:lang w:val="en-GB"/>
        </w:rPr>
        <w:t>Practical Guide to C</w:t>
      </w:r>
      <w:r>
        <w:rPr>
          <w:rStyle w:val="Emphasis"/>
          <w:i w:val="0"/>
          <w:sz w:val="22"/>
          <w:szCs w:val="22"/>
          <w:lang w:val="en-GB"/>
        </w:rPr>
        <w:t>ontract procedures for EU external actions published on the EuropeAid</w:t>
      </w:r>
    </w:p>
    <w:p w:rsidR="00000000" w:rsidRDefault="000C0B9C">
      <w:pPr>
        <w:pStyle w:val="Blockquote"/>
        <w:spacing w:before="60" w:after="60"/>
        <w:ind w:left="646" w:right="357"/>
        <w:jc w:val="both"/>
        <w:rPr>
          <w:rStyle w:val="Emphasis"/>
          <w:i w:val="0"/>
          <w:sz w:val="22"/>
          <w:szCs w:val="22"/>
          <w:lang w:val="en-GB"/>
        </w:rPr>
      </w:pPr>
      <w:hyperlink r:id="rId7" w:history="1">
        <w:r>
          <w:rPr>
            <w:rStyle w:val="Hyperlink"/>
            <w:sz w:val="22"/>
            <w:szCs w:val="22"/>
            <w:lang w:val="en-GB"/>
          </w:rPr>
          <w:t>http://ec.europa.eu/europeaid/prag/previousVersions/document.do?num=2015.0&amp;lang=en</w:t>
        </w:r>
      </w:hyperlink>
      <w:r>
        <w:rPr>
          <w:rStyle w:val="Emphasis"/>
          <w:i w:val="0"/>
          <w:sz w:val="22"/>
          <w:szCs w:val="22"/>
          <w:lang w:val="en-GB"/>
        </w:rPr>
        <w:t xml:space="preserve"> </w:t>
      </w:r>
    </w:p>
    <w:p w:rsidR="000C0B9C" w:rsidRDefault="000C0B9C">
      <w:pPr>
        <w:pStyle w:val="Blockquote"/>
        <w:spacing w:before="60" w:after="60"/>
        <w:ind w:left="646" w:right="357"/>
        <w:jc w:val="both"/>
        <w:rPr>
          <w:sz w:val="22"/>
          <w:szCs w:val="22"/>
        </w:rPr>
      </w:pPr>
      <w:hyperlink r:id="rId8" w:history="1">
        <w:r>
          <w:rPr>
            <w:rStyle w:val="Hyperlink"/>
            <w:sz w:val="22"/>
            <w:szCs w:val="22"/>
            <w:lang w:val="en-GB"/>
          </w:rPr>
          <w:t>http://ec.europa.eu/europeaid/prag/previousVersions/annex.do?num=2015.0&amp;lang=en</w:t>
        </w:r>
      </w:hyperlink>
      <w:r>
        <w:rPr>
          <w:rStyle w:val="Emphasis"/>
          <w:i w:val="0"/>
          <w:sz w:val="22"/>
          <w:szCs w:val="22"/>
          <w:lang w:val="en-GB"/>
        </w:rPr>
        <w:t xml:space="preserve"> </w:t>
      </w:r>
    </w:p>
    <w:sectPr w:rsidR="000C0B9C">
      <w:headerReference w:type="default" r:id="rId9"/>
      <w:pgSz w:w="12240" w:h="15840"/>
      <w:pgMar w:top="851" w:right="1440" w:bottom="1440" w:left="1440" w:header="576"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B9C" w:rsidRDefault="000C0B9C">
      <w:pPr>
        <w:spacing w:before="0" w:after="0"/>
      </w:pPr>
      <w:r>
        <w:separator/>
      </w:r>
    </w:p>
  </w:endnote>
  <w:endnote w:type="continuationSeparator" w:id="1">
    <w:p w:rsidR="000C0B9C" w:rsidRDefault="000C0B9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B9C" w:rsidRDefault="000C0B9C">
      <w:pPr>
        <w:spacing w:before="0" w:after="0"/>
      </w:pPr>
      <w:r>
        <w:separator/>
      </w:r>
    </w:p>
  </w:footnote>
  <w:footnote w:type="continuationSeparator" w:id="1">
    <w:p w:rsidR="000C0B9C" w:rsidRDefault="000C0B9C">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C0B9C">
    <w:pPr>
      <w:pStyle w:val="Header"/>
      <w:jc w:val="right"/>
    </w:pPr>
    <w:r>
      <w:t>Annex 5</w:t>
    </w:r>
  </w:p>
  <w:p w:rsidR="00000000" w:rsidRDefault="000C0B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61F9D"/>
    <w:multiLevelType w:val="multilevel"/>
    <w:tmpl w:val="0B561F9D"/>
    <w:lvl w:ilvl="0">
      <w:start w:val="1"/>
      <w:numFmt w:val="decimal"/>
      <w:lvlText w:val="%1."/>
      <w:lvlJc w:val="left"/>
      <w:pPr>
        <w:tabs>
          <w:tab w:val="num" w:pos="284"/>
        </w:tabs>
        <w:ind w:left="284" w:firstLine="0"/>
      </w:pPr>
      <w:rPr>
        <w:rFonts w:ascii="Times New Roman" w:hAnsi="Times New Roman" w:cs="Times New Roman"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ocumentProtection w:edit="readOnly"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endnote w:id="0"/>
    <w:endnote w:id="1"/>
  </w:endnotePr>
  <w:compat/>
  <w:docVars>
    <w:docVar w:name="LW_DocType" w:val="NORMAL"/>
  </w:docVars>
  <w:rsids>
    <w:rsidRoot w:val="00204689"/>
    <w:rsid w:val="00005481"/>
    <w:rsid w:val="000550FF"/>
    <w:rsid w:val="000771A8"/>
    <w:rsid w:val="000930E5"/>
    <w:rsid w:val="00097F1E"/>
    <w:rsid w:val="000C0B9C"/>
    <w:rsid w:val="0010506D"/>
    <w:rsid w:val="001B71FE"/>
    <w:rsid w:val="001C76B2"/>
    <w:rsid w:val="001F0920"/>
    <w:rsid w:val="00204689"/>
    <w:rsid w:val="00212DA3"/>
    <w:rsid w:val="00216D08"/>
    <w:rsid w:val="00287B6F"/>
    <w:rsid w:val="002907A9"/>
    <w:rsid w:val="002C04FF"/>
    <w:rsid w:val="002C5156"/>
    <w:rsid w:val="00324D2D"/>
    <w:rsid w:val="00342835"/>
    <w:rsid w:val="003504A8"/>
    <w:rsid w:val="00360176"/>
    <w:rsid w:val="00362FBB"/>
    <w:rsid w:val="003945B1"/>
    <w:rsid w:val="003A12C6"/>
    <w:rsid w:val="00400BBC"/>
    <w:rsid w:val="00401C0D"/>
    <w:rsid w:val="0040752D"/>
    <w:rsid w:val="00432CCB"/>
    <w:rsid w:val="00447136"/>
    <w:rsid w:val="00460D3B"/>
    <w:rsid w:val="00482B1D"/>
    <w:rsid w:val="00493146"/>
    <w:rsid w:val="004931B3"/>
    <w:rsid w:val="004974B9"/>
    <w:rsid w:val="004B126D"/>
    <w:rsid w:val="004C1A48"/>
    <w:rsid w:val="004D76BC"/>
    <w:rsid w:val="005147B7"/>
    <w:rsid w:val="0051522D"/>
    <w:rsid w:val="0056328E"/>
    <w:rsid w:val="00576F66"/>
    <w:rsid w:val="005955EB"/>
    <w:rsid w:val="005B7081"/>
    <w:rsid w:val="005D0ACC"/>
    <w:rsid w:val="005D410B"/>
    <w:rsid w:val="005E0182"/>
    <w:rsid w:val="00615F43"/>
    <w:rsid w:val="006320B3"/>
    <w:rsid w:val="00671BC9"/>
    <w:rsid w:val="006743EB"/>
    <w:rsid w:val="00675E23"/>
    <w:rsid w:val="00694F5A"/>
    <w:rsid w:val="006A2C5E"/>
    <w:rsid w:val="006D7254"/>
    <w:rsid w:val="006E2EAD"/>
    <w:rsid w:val="00727476"/>
    <w:rsid w:val="00730E67"/>
    <w:rsid w:val="00752502"/>
    <w:rsid w:val="00785C87"/>
    <w:rsid w:val="00795EF2"/>
    <w:rsid w:val="007C5653"/>
    <w:rsid w:val="007D078C"/>
    <w:rsid w:val="007D0804"/>
    <w:rsid w:val="007E5A36"/>
    <w:rsid w:val="00806E5C"/>
    <w:rsid w:val="00807B54"/>
    <w:rsid w:val="00816463"/>
    <w:rsid w:val="0087529C"/>
    <w:rsid w:val="008D1C6D"/>
    <w:rsid w:val="008E2772"/>
    <w:rsid w:val="00925DA7"/>
    <w:rsid w:val="00970130"/>
    <w:rsid w:val="009A0F42"/>
    <w:rsid w:val="009F7BFA"/>
    <w:rsid w:val="00A074C8"/>
    <w:rsid w:val="00A17627"/>
    <w:rsid w:val="00A218EB"/>
    <w:rsid w:val="00A26A74"/>
    <w:rsid w:val="00A32837"/>
    <w:rsid w:val="00A5541F"/>
    <w:rsid w:val="00A55CC7"/>
    <w:rsid w:val="00A95A11"/>
    <w:rsid w:val="00AA17E6"/>
    <w:rsid w:val="00AC12C6"/>
    <w:rsid w:val="00AC392C"/>
    <w:rsid w:val="00B01972"/>
    <w:rsid w:val="00B10189"/>
    <w:rsid w:val="00B30E30"/>
    <w:rsid w:val="00B4330B"/>
    <w:rsid w:val="00B609FD"/>
    <w:rsid w:val="00B7633C"/>
    <w:rsid w:val="00BA32E2"/>
    <w:rsid w:val="00BA5807"/>
    <w:rsid w:val="00BB06FB"/>
    <w:rsid w:val="00BB255F"/>
    <w:rsid w:val="00BC1F5E"/>
    <w:rsid w:val="00C05FD1"/>
    <w:rsid w:val="00C34E0D"/>
    <w:rsid w:val="00C4693B"/>
    <w:rsid w:val="00C63FAD"/>
    <w:rsid w:val="00C662EA"/>
    <w:rsid w:val="00CA038F"/>
    <w:rsid w:val="00CB7D6E"/>
    <w:rsid w:val="00D2787D"/>
    <w:rsid w:val="00D30DC8"/>
    <w:rsid w:val="00D44DFE"/>
    <w:rsid w:val="00D666DC"/>
    <w:rsid w:val="00D9523F"/>
    <w:rsid w:val="00DD3F93"/>
    <w:rsid w:val="00DD56F3"/>
    <w:rsid w:val="00DE0B90"/>
    <w:rsid w:val="00DE5C70"/>
    <w:rsid w:val="00E6285C"/>
    <w:rsid w:val="00E75DF1"/>
    <w:rsid w:val="00E77498"/>
    <w:rsid w:val="00E83E08"/>
    <w:rsid w:val="00E876FC"/>
    <w:rsid w:val="00EB6BE7"/>
    <w:rsid w:val="00EC4EF1"/>
    <w:rsid w:val="00EE5B7F"/>
    <w:rsid w:val="00F06704"/>
    <w:rsid w:val="00F37046"/>
    <w:rsid w:val="00F37258"/>
    <w:rsid w:val="00F452E9"/>
    <w:rsid w:val="00F62AF1"/>
    <w:rsid w:val="00F81717"/>
    <w:rsid w:val="00FC7852"/>
    <w:rsid w:val="00FE08C5"/>
    <w:rsid w:val="00FF0B69"/>
    <w:rsid w:val="17FF465D"/>
    <w:rsid w:val="57710D8E"/>
    <w:rsid w:val="61B308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pacing w:before="100" w:after="100"/>
    </w:pPr>
    <w:rPr>
      <w:snapToGrid w:val="0"/>
      <w:sz w:val="24"/>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rPr>
  </w:style>
  <w:style w:type="character" w:styleId="Strong">
    <w:name w:val="Strong"/>
    <w:qFormat/>
    <w:rPr>
      <w:b/>
    </w:rPr>
  </w:style>
  <w:style w:type="character" w:styleId="PageNumber">
    <w:name w:val="page number"/>
    <w:basedOn w:val="DefaultParagraphFont"/>
  </w:style>
  <w:style w:type="character" w:styleId="Hyperlink">
    <w:name w:val="Hyperlink"/>
    <w:rPr>
      <w:color w:val="0000FF"/>
      <w:u w:val="single"/>
    </w:rPr>
  </w:style>
  <w:style w:type="character" w:styleId="CommentReference">
    <w:name w:val="annotation reference"/>
    <w:rPr>
      <w:sz w:val="16"/>
      <w:szCs w:val="16"/>
    </w:rPr>
  </w:style>
  <w:style w:type="character" w:styleId="FollowedHyperlink">
    <w:name w:val="FollowedHyperlink"/>
    <w:rPr>
      <w:color w:val="800080"/>
      <w:u w:val="single"/>
    </w:rPr>
  </w:style>
  <w:style w:type="character" w:customStyle="1" w:styleId="HeaderChar">
    <w:name w:val="Header Char"/>
    <w:link w:val="Header"/>
    <w:uiPriority w:val="99"/>
    <w:rPr>
      <w:snapToGrid/>
      <w:sz w:val="24"/>
    </w:rPr>
  </w:style>
  <w:style w:type="character" w:customStyle="1" w:styleId="CITE">
    <w:name w:val="CITE"/>
    <w:rPr>
      <w:i/>
    </w:rPr>
  </w:style>
  <w:style w:type="character" w:customStyle="1" w:styleId="Variable">
    <w:name w:val="Variable"/>
    <w:rPr>
      <w:i/>
    </w:rPr>
  </w:style>
  <w:style w:type="character" w:customStyle="1" w:styleId="Comment">
    <w:name w:val="Comment"/>
    <w:rPr>
      <w:vanish/>
    </w:rPr>
  </w:style>
  <w:style w:type="character" w:customStyle="1" w:styleId="Definition">
    <w:name w:val="Definition"/>
    <w:rPr>
      <w:i/>
    </w:rPr>
  </w:style>
  <w:style w:type="character" w:customStyle="1" w:styleId="CODE">
    <w:name w:val="CODE"/>
    <w:rPr>
      <w:rFonts w:ascii="Courier New" w:hAnsi="Courier New"/>
      <w:sz w:val="20"/>
    </w:rPr>
  </w:style>
  <w:style w:type="character" w:customStyle="1" w:styleId="Sample">
    <w:name w:val="Sample"/>
    <w:rPr>
      <w:rFonts w:ascii="Courier New" w:hAnsi="Courier New"/>
    </w:rPr>
  </w:style>
  <w:style w:type="character" w:customStyle="1" w:styleId="Typewriter">
    <w:name w:val="Typewriter"/>
    <w:rPr>
      <w:rFonts w:ascii="Courier New" w:hAnsi="Courier New"/>
      <w:sz w:val="20"/>
    </w:rPr>
  </w:style>
  <w:style w:type="character" w:customStyle="1" w:styleId="CommentSubjectChar">
    <w:name w:val="Comment Subject Char"/>
    <w:link w:val="CommentSubject"/>
    <w:rPr>
      <w:b/>
      <w:bCs/>
      <w:snapToGrid/>
      <w:lang w:val="en-US" w:eastAsia="en-US"/>
    </w:rPr>
  </w:style>
  <w:style w:type="character" w:customStyle="1" w:styleId="Keyboard">
    <w:name w:val="Keyboard"/>
    <w:rPr>
      <w:rFonts w:ascii="Courier New" w:hAnsi="Courier New"/>
      <w:b/>
      <w:sz w:val="20"/>
    </w:rPr>
  </w:style>
  <w:style w:type="character" w:customStyle="1" w:styleId="CommentTextChar">
    <w:name w:val="Comment Text Char"/>
    <w:link w:val="CommentText"/>
    <w:rPr>
      <w:snapToGrid/>
      <w:lang w:val="en-US" w:eastAsia="en-US"/>
    </w:rPr>
  </w:style>
  <w:style w:type="character" w:customStyle="1" w:styleId="HTMLMarkup">
    <w:name w:val="HTML Markup"/>
    <w:rPr>
      <w:vanish/>
      <w:color w:val="FF000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rPr>
      <w:sz w:val="20"/>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uiPriority w:val="99"/>
    <w:pPr>
      <w:tabs>
        <w:tab w:val="center" w:pos="4320"/>
        <w:tab w:val="right" w:pos="8640"/>
      </w:tabs>
    </w:pPr>
  </w:style>
  <w:style w:type="paragraph" w:styleId="z-BottomofForm">
    <w:name w:val="HTML Bottom of Form"/>
    <w:next w:val="Normal"/>
    <w:pPr>
      <w:widowControl w:val="0"/>
      <w:pBdr>
        <w:top w:val="double" w:sz="2" w:space="0" w:color="000000"/>
      </w:pBdr>
      <w:jc w:val="center"/>
    </w:pPr>
    <w:rPr>
      <w:rFonts w:ascii="Arial" w:hAnsi="Arial"/>
      <w:snapToGrid w:val="0"/>
      <w:vanish/>
      <w:sz w:val="16"/>
    </w:rPr>
  </w:style>
  <w:style w:type="paragraph" w:customStyle="1" w:styleId="H1">
    <w:name w:val="H1"/>
    <w:basedOn w:val="Normal"/>
    <w:next w:val="Normal"/>
    <w:pPr>
      <w:keepNext/>
      <w:outlineLvl w:val="1"/>
    </w:pPr>
    <w:rPr>
      <w:b/>
      <w:kern w:val="36"/>
      <w:sz w:val="48"/>
    </w:rPr>
  </w:style>
  <w:style w:type="paragraph" w:styleId="Footer">
    <w:name w:val="footer"/>
    <w:basedOn w:val="Normal"/>
    <w:pPr>
      <w:tabs>
        <w:tab w:val="center" w:pos="4320"/>
        <w:tab w:val="right" w:pos="8640"/>
      </w:tabs>
    </w:pPr>
  </w:style>
  <w:style w:type="paragraph" w:styleId="BodyText2">
    <w:name w:val="Body Text 2"/>
    <w:basedOn w:val="Normal"/>
    <w:pPr>
      <w:widowControl/>
      <w:tabs>
        <w:tab w:val="left" w:pos="567"/>
      </w:tabs>
      <w:spacing w:before="0" w:after="0"/>
      <w:jc w:val="both"/>
    </w:pPr>
    <w:rPr>
      <w:snapToGrid/>
      <w:lang w:val="sv-SE" w:eastAsia="en-GB"/>
    </w:rPr>
  </w:style>
  <w:style w:type="paragraph" w:customStyle="1" w:styleId="H2">
    <w:name w:val="H2"/>
    <w:basedOn w:val="Normal"/>
    <w:next w:val="Normal"/>
    <w:pPr>
      <w:keepNext/>
      <w:outlineLvl w:val="2"/>
    </w:pPr>
    <w:rPr>
      <w:b/>
      <w:sz w:val="36"/>
    </w:rPr>
  </w:style>
  <w:style w:type="paragraph" w:customStyle="1" w:styleId="H5">
    <w:name w:val="H5"/>
    <w:basedOn w:val="Normal"/>
    <w:next w:val="Normal"/>
    <w:pPr>
      <w:keepNext/>
      <w:outlineLvl w:val="5"/>
    </w:pPr>
    <w:rPr>
      <w:b/>
      <w:sz w:val="20"/>
    </w:rPr>
  </w:style>
  <w:style w:type="paragraph" w:customStyle="1" w:styleId="Address">
    <w:name w:val="Address"/>
    <w:basedOn w:val="Normal"/>
    <w:next w:val="Normal"/>
    <w:pPr>
      <w:spacing w:before="0" w:after="0"/>
    </w:pPr>
    <w:rPr>
      <w:i/>
    </w:rPr>
  </w:style>
  <w:style w:type="paragraph" w:customStyle="1" w:styleId="H4">
    <w:name w:val="H4"/>
    <w:basedOn w:val="Normal"/>
    <w:next w:val="Normal"/>
    <w:pPr>
      <w:keepNext/>
      <w:outlineLvl w:val="4"/>
    </w:pPr>
    <w:rPr>
      <w:b/>
    </w:rPr>
  </w:style>
  <w:style w:type="paragraph" w:customStyle="1" w:styleId="Blockquote">
    <w:name w:val="Blockquote"/>
    <w:basedOn w:val="Normal"/>
    <w:pPr>
      <w:ind w:left="360" w:right="360"/>
    </w:pPr>
  </w:style>
  <w:style w:type="paragraph" w:customStyle="1" w:styleId="DefinitionList">
    <w:name w:val="Definition List"/>
    <w:basedOn w:val="Normal"/>
    <w:next w:val="DefinitionTerm"/>
    <w:pPr>
      <w:spacing w:before="0" w:after="0"/>
      <w:ind w:left="360"/>
    </w:pPr>
  </w:style>
  <w:style w:type="paragraph" w:customStyle="1" w:styleId="H3">
    <w:name w:val="H3"/>
    <w:basedOn w:val="Normal"/>
    <w:next w:val="Normal"/>
    <w:pPr>
      <w:keepNext/>
      <w:outlineLvl w:val="3"/>
    </w:pPr>
    <w:rPr>
      <w:b/>
      <w:sz w:val="28"/>
    </w:rPr>
  </w:style>
  <w:style w:type="paragraph" w:customStyle="1" w:styleId="DefinitionTerm">
    <w:name w:val="Definition Term"/>
    <w:basedOn w:val="Normal"/>
    <w:next w:val="DefinitionList"/>
    <w:pPr>
      <w:spacing w:before="0" w:after="0"/>
    </w:pPr>
  </w:style>
  <w:style w:type="paragraph" w:customStyle="1" w:styleId="H6">
    <w:name w:val="H6"/>
    <w:basedOn w:val="Normal"/>
    <w:next w:val="Normal"/>
    <w:pPr>
      <w:keepNext/>
      <w:outlineLvl w:val="6"/>
    </w:pPr>
    <w:rPr>
      <w:b/>
      <w:sz w:val="16"/>
    </w:rPr>
  </w:style>
  <w:style w:type="paragraph" w:styleId="z-TopofForm">
    <w:name w:val="HTML Top of Form"/>
    <w:next w:val="Normal"/>
    <w:pPr>
      <w:widowControl w:val="0"/>
      <w:pBdr>
        <w:bottom w:val="double" w:sz="2" w:space="0" w:color="000000"/>
      </w:pBdr>
      <w:jc w:val="center"/>
    </w:pPr>
    <w:rPr>
      <w:rFonts w:ascii="Arial" w:hAnsi="Arial"/>
      <w:snapToGrid w:val="0"/>
      <w:vanish/>
      <w:sz w:val="16"/>
    </w:rPr>
  </w:style>
  <w:style w:type="paragraph" w:customStyle="1" w:styleId="PRAGHeading2">
    <w:name w:val="PRAG Heading 2"/>
    <w:basedOn w:val="Normal"/>
    <w:pPr>
      <w:numPr>
        <w:numId w:val="1"/>
      </w:numPr>
      <w:tabs>
        <w:tab w:val="left" w:pos="284"/>
      </w:tabs>
      <w:snapToGrid w:val="0"/>
    </w:pPr>
    <w:rPr>
      <w:snapToGrid/>
      <w:lang w:val="fr-FR"/>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peaid/prag/previousVersions/annex.do?num=2015.0&amp;lang=en" TargetMode="External"/><Relationship Id="rId3" Type="http://schemas.openxmlformats.org/officeDocument/2006/relationships/settings" Target="settings.xml"/><Relationship Id="rId7" Type="http://schemas.openxmlformats.org/officeDocument/2006/relationships/hyperlink" Target="http://ec.europa.eu/europeaid/prag/previousVersions/document.do?num=2015.0&amp;lan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255</Words>
  <Characters>1459</Characters>
  <Application>Microsoft Office Word</Application>
  <DocSecurity>0</DocSecurity>
  <Lines>12</Lines>
  <Paragraphs>3</Paragraphs>
  <ScaleCrop>false</ScaleCrop>
  <Company>Hewlett-Packard Company</Company>
  <LinksUpToDate>false</LinksUpToDate>
  <CharactersWithSpaces>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 notice - services</dc:title>
  <dc:creator>ramatje</dc:creator>
  <cp:lastModifiedBy>acer</cp:lastModifiedBy>
  <cp:revision>2</cp:revision>
  <cp:lastPrinted>2000-12-14T09:55:00Z</cp:lastPrinted>
  <dcterms:created xsi:type="dcterms:W3CDTF">2017-10-12T09:27:00Z</dcterms:created>
  <dcterms:modified xsi:type="dcterms:W3CDTF">2017-10-12T09:27:00Z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cajalja</vt:lpwstr>
  </property>
  <property fmtid="{D5CDD505-2E9C-101B-9397-08002B2CF9AE}" pid="4" name="KSOProductBuildVer">
    <vt:lpwstr>1033-10.2.0.5965</vt:lpwstr>
  </property>
</Properties>
</file>